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0E" w:rsidRPr="00307D0E" w:rsidRDefault="00307D0E" w:rsidP="00AF4E68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D0E">
        <w:rPr>
          <w:rFonts w:ascii="Times New Roman" w:hAnsi="Times New Roman" w:cs="Times New Roman"/>
          <w:sz w:val="28"/>
          <w:szCs w:val="28"/>
          <w:lang w:val="en-US"/>
        </w:rPr>
        <w:t>PRP-</w:t>
      </w:r>
      <w:r w:rsidRPr="00307D0E">
        <w:rPr>
          <w:rFonts w:ascii="Times New Roman" w:hAnsi="Times New Roman" w:cs="Times New Roman"/>
          <w:sz w:val="28"/>
          <w:szCs w:val="28"/>
        </w:rPr>
        <w:t>терапия</w:t>
      </w:r>
    </w:p>
    <w:p w:rsidR="00307D0E" w:rsidRPr="00307D0E" w:rsidRDefault="00307D0E" w:rsidP="00AF4E68">
      <w:pPr>
        <w:rPr>
          <w:rFonts w:ascii="Times New Roman" w:hAnsi="Times New Roman" w:cs="Times New Roman"/>
          <w:sz w:val="28"/>
          <w:szCs w:val="28"/>
        </w:rPr>
      </w:pPr>
    </w:p>
    <w:p w:rsidR="00307D0E" w:rsidRPr="00307D0E" w:rsidRDefault="00307D0E" w:rsidP="00307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7D0E">
        <w:rPr>
          <w:rFonts w:ascii="Times New Roman" w:hAnsi="Times New Roman" w:cs="Times New Roman"/>
          <w:sz w:val="28"/>
          <w:szCs w:val="28"/>
        </w:rPr>
        <w:t>лазма обогащённой тромбоцитами (PRP-</w:t>
      </w:r>
      <w:proofErr w:type="spellStart"/>
      <w:r w:rsidRPr="00307D0E">
        <w:rPr>
          <w:rFonts w:ascii="Times New Roman" w:hAnsi="Times New Roman" w:cs="Times New Roman"/>
          <w:sz w:val="28"/>
          <w:szCs w:val="28"/>
        </w:rPr>
        <w:t>platelet</w:t>
      </w:r>
      <w:proofErr w:type="spellEnd"/>
      <w:r w:rsidRPr="00307D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07D0E">
        <w:rPr>
          <w:rFonts w:ascii="Times New Roman" w:hAnsi="Times New Roman" w:cs="Times New Roman"/>
          <w:sz w:val="28"/>
          <w:szCs w:val="28"/>
        </w:rPr>
        <w:t>rich</w:t>
      </w:r>
      <w:proofErr w:type="spellEnd"/>
      <w:r w:rsidRPr="00307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D0E">
        <w:rPr>
          <w:rFonts w:ascii="Times New Roman" w:hAnsi="Times New Roman" w:cs="Times New Roman"/>
          <w:sz w:val="28"/>
          <w:szCs w:val="28"/>
        </w:rPr>
        <w:t>plasma</w:t>
      </w:r>
      <w:proofErr w:type="spellEnd"/>
      <w:r w:rsidRPr="00307D0E">
        <w:rPr>
          <w:rFonts w:ascii="Times New Roman" w:hAnsi="Times New Roman" w:cs="Times New Roman"/>
          <w:sz w:val="28"/>
          <w:szCs w:val="28"/>
        </w:rPr>
        <w:t xml:space="preserve">) – это препарат </w:t>
      </w:r>
      <w:proofErr w:type="spellStart"/>
      <w:r w:rsidRPr="00307D0E">
        <w:rPr>
          <w:rFonts w:ascii="Times New Roman" w:hAnsi="Times New Roman" w:cs="Times New Roman"/>
          <w:sz w:val="28"/>
          <w:szCs w:val="28"/>
        </w:rPr>
        <w:t>аутологичной</w:t>
      </w:r>
      <w:proofErr w:type="spellEnd"/>
      <w:r w:rsidRPr="00307D0E">
        <w:rPr>
          <w:rFonts w:ascii="Times New Roman" w:hAnsi="Times New Roman" w:cs="Times New Roman"/>
          <w:sz w:val="28"/>
          <w:szCs w:val="28"/>
        </w:rPr>
        <w:t xml:space="preserve"> плазмы, с концентрацией тромбоцитов выше нормы (от 1 000 000</w:t>
      </w:r>
      <w:r w:rsidRPr="006B584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B5848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07D0E">
        <w:rPr>
          <w:rFonts w:ascii="Times New Roman" w:hAnsi="Times New Roman" w:cs="Times New Roman"/>
          <w:sz w:val="28"/>
          <w:szCs w:val="28"/>
        </w:rPr>
        <w:t xml:space="preserve">. Обоснование использования и терапевтический потенциал данного препарата основан на его способности </w:t>
      </w:r>
      <w:proofErr w:type="gramStart"/>
      <w:r w:rsidRPr="00307D0E">
        <w:rPr>
          <w:rFonts w:ascii="Times New Roman" w:hAnsi="Times New Roman" w:cs="Times New Roman"/>
          <w:sz w:val="28"/>
          <w:szCs w:val="28"/>
        </w:rPr>
        <w:t>поставлять</w:t>
      </w:r>
      <w:proofErr w:type="gramEnd"/>
      <w:r w:rsidRPr="00307D0E">
        <w:rPr>
          <w:rFonts w:ascii="Times New Roman" w:hAnsi="Times New Roman" w:cs="Times New Roman"/>
          <w:sz w:val="28"/>
          <w:szCs w:val="28"/>
        </w:rPr>
        <w:t xml:space="preserve"> высокие концентрации факторов роста необходимых для обеспечения регенеративного стимула, способствующего восстановлению в тканях с низким заживляющим потенциалом.</w:t>
      </w:r>
    </w:p>
    <w:p w:rsidR="00307D0E" w:rsidRDefault="00307D0E" w:rsidP="00307D0E">
      <w:pPr>
        <w:pStyle w:val="a4"/>
        <w:shd w:val="clear" w:color="auto" w:fill="FFFFFF"/>
        <w:tabs>
          <w:tab w:val="left" w:pos="10490"/>
        </w:tabs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07D0E">
        <w:rPr>
          <w:rFonts w:eastAsiaTheme="minorHAnsi"/>
          <w:sz w:val="28"/>
          <w:szCs w:val="28"/>
          <w:lang w:eastAsia="en-US"/>
        </w:rPr>
        <w:t xml:space="preserve">PRP-терапия является не только перспективным методом лечения, но и </w:t>
      </w:r>
      <w:proofErr w:type="gramStart"/>
      <w:r w:rsidRPr="00307D0E">
        <w:rPr>
          <w:rFonts w:eastAsiaTheme="minorHAnsi"/>
          <w:sz w:val="28"/>
          <w:szCs w:val="28"/>
          <w:lang w:eastAsia="en-US"/>
        </w:rPr>
        <w:t>безопасным</w:t>
      </w:r>
      <w:proofErr w:type="gramEnd"/>
      <w:r w:rsidRPr="00307D0E">
        <w:rPr>
          <w:rFonts w:eastAsiaTheme="minorHAnsi"/>
          <w:sz w:val="28"/>
          <w:szCs w:val="28"/>
          <w:lang w:eastAsia="en-US"/>
        </w:rPr>
        <w:t xml:space="preserve"> поскольку богатую тромбоцитами плазму получают из собственной крови пациента, при этом обеспечена полная </w:t>
      </w:r>
      <w:proofErr w:type="spellStart"/>
      <w:r w:rsidRPr="00307D0E">
        <w:rPr>
          <w:rFonts w:eastAsiaTheme="minorHAnsi"/>
          <w:sz w:val="28"/>
          <w:szCs w:val="28"/>
          <w:lang w:eastAsia="en-US"/>
        </w:rPr>
        <w:t>биосовместимость</w:t>
      </w:r>
      <w:proofErr w:type="spellEnd"/>
      <w:r w:rsidRPr="00307D0E">
        <w:rPr>
          <w:rFonts w:eastAsiaTheme="minorHAnsi"/>
          <w:sz w:val="28"/>
          <w:szCs w:val="28"/>
          <w:lang w:eastAsia="en-US"/>
        </w:rPr>
        <w:t xml:space="preserve">. Она неопасна с точки зрения переноса инфекционных заболеваний (ВИЧ, вирусный гепатит и др.), также исключено любое проявление </w:t>
      </w:r>
      <w:proofErr w:type="spellStart"/>
      <w:r w:rsidRPr="00307D0E">
        <w:rPr>
          <w:rFonts w:eastAsiaTheme="minorHAnsi"/>
          <w:sz w:val="28"/>
          <w:szCs w:val="28"/>
          <w:lang w:eastAsia="en-US"/>
        </w:rPr>
        <w:t>иммуногенных</w:t>
      </w:r>
      <w:proofErr w:type="spellEnd"/>
      <w:r w:rsidRPr="00307D0E">
        <w:rPr>
          <w:rFonts w:eastAsiaTheme="minorHAnsi"/>
          <w:sz w:val="28"/>
          <w:szCs w:val="28"/>
          <w:lang w:eastAsia="en-US"/>
        </w:rPr>
        <w:t xml:space="preserve"> и аллергических реакций и вероятность отторжения. </w:t>
      </w:r>
    </w:p>
    <w:p w:rsidR="00476A43" w:rsidRPr="00307D0E" w:rsidRDefault="00476A43" w:rsidP="00307D0E">
      <w:pPr>
        <w:pStyle w:val="a4"/>
        <w:shd w:val="clear" w:color="auto" w:fill="FFFFFF"/>
        <w:tabs>
          <w:tab w:val="left" w:pos="10490"/>
        </w:tabs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Необходимо отметить высокую</w:t>
      </w:r>
      <w:r w:rsidRPr="00155BB2">
        <w:rPr>
          <w:sz w:val="28"/>
          <w:szCs w:val="28"/>
        </w:rPr>
        <w:t xml:space="preserve"> эффективность </w:t>
      </w:r>
      <w:r w:rsidRPr="006B5848">
        <w:rPr>
          <w:sz w:val="28"/>
          <w:szCs w:val="28"/>
        </w:rPr>
        <w:t>PRP-терапи</w:t>
      </w:r>
      <w:r>
        <w:rPr>
          <w:sz w:val="28"/>
          <w:szCs w:val="28"/>
        </w:rPr>
        <w:t xml:space="preserve">и </w:t>
      </w:r>
      <w:r w:rsidRPr="00155BB2">
        <w:rPr>
          <w:sz w:val="28"/>
          <w:szCs w:val="28"/>
        </w:rPr>
        <w:t>при лечении ряда заболеваний: в</w:t>
      </w:r>
      <w:r w:rsidRPr="006B5848">
        <w:rPr>
          <w:sz w:val="28"/>
          <w:szCs w:val="28"/>
        </w:rPr>
        <w:t>енозны</w:t>
      </w:r>
      <w:r w:rsidRPr="00155BB2">
        <w:rPr>
          <w:sz w:val="28"/>
          <w:szCs w:val="28"/>
        </w:rPr>
        <w:t>х</w:t>
      </w:r>
      <w:r w:rsidRPr="006B5848">
        <w:rPr>
          <w:sz w:val="28"/>
          <w:szCs w:val="28"/>
        </w:rPr>
        <w:t xml:space="preserve"> трофически</w:t>
      </w:r>
      <w:r w:rsidRPr="00155BB2">
        <w:rPr>
          <w:sz w:val="28"/>
          <w:szCs w:val="28"/>
        </w:rPr>
        <w:t>х язв, о</w:t>
      </w:r>
      <w:r w:rsidRPr="006B5848">
        <w:rPr>
          <w:sz w:val="28"/>
          <w:szCs w:val="28"/>
        </w:rPr>
        <w:t>блитерирующи</w:t>
      </w:r>
      <w:r w:rsidRPr="00155BB2">
        <w:rPr>
          <w:sz w:val="28"/>
          <w:szCs w:val="28"/>
        </w:rPr>
        <w:t>х</w:t>
      </w:r>
      <w:r w:rsidRPr="006B5848">
        <w:rPr>
          <w:sz w:val="28"/>
          <w:szCs w:val="28"/>
        </w:rPr>
        <w:t xml:space="preserve"> заболевани</w:t>
      </w:r>
      <w:r w:rsidRPr="00155BB2">
        <w:rPr>
          <w:sz w:val="28"/>
          <w:szCs w:val="28"/>
        </w:rPr>
        <w:t>й</w:t>
      </w:r>
      <w:r w:rsidRPr="006B5848">
        <w:rPr>
          <w:sz w:val="28"/>
          <w:szCs w:val="28"/>
        </w:rPr>
        <w:t xml:space="preserve"> нижних конечностей</w:t>
      </w:r>
      <w:r w:rsidRPr="00155BB2">
        <w:rPr>
          <w:sz w:val="28"/>
          <w:szCs w:val="28"/>
        </w:rPr>
        <w:t>, д</w:t>
      </w:r>
      <w:r w:rsidRPr="006B5848">
        <w:rPr>
          <w:sz w:val="28"/>
          <w:szCs w:val="28"/>
        </w:rPr>
        <w:t>иабетическ</w:t>
      </w:r>
      <w:r w:rsidRPr="00155BB2">
        <w:rPr>
          <w:sz w:val="28"/>
          <w:szCs w:val="28"/>
        </w:rPr>
        <w:t>ой стопы, к</w:t>
      </w:r>
      <w:r w:rsidRPr="006B5848">
        <w:rPr>
          <w:sz w:val="28"/>
          <w:szCs w:val="28"/>
        </w:rPr>
        <w:t>серофтальми</w:t>
      </w:r>
      <w:r w:rsidRPr="00155BB2">
        <w:rPr>
          <w:sz w:val="28"/>
          <w:szCs w:val="28"/>
        </w:rPr>
        <w:t xml:space="preserve">и, </w:t>
      </w:r>
      <w:r>
        <w:rPr>
          <w:sz w:val="28"/>
          <w:szCs w:val="28"/>
        </w:rPr>
        <w:t>н</w:t>
      </w:r>
      <w:r w:rsidRPr="006B5848">
        <w:rPr>
          <w:sz w:val="28"/>
          <w:szCs w:val="28"/>
        </w:rPr>
        <w:t>ейротрофическ</w:t>
      </w:r>
      <w:r>
        <w:rPr>
          <w:sz w:val="28"/>
          <w:szCs w:val="28"/>
        </w:rPr>
        <w:t>ой</w:t>
      </w:r>
      <w:r w:rsidRPr="006B5848">
        <w:rPr>
          <w:sz w:val="28"/>
          <w:szCs w:val="28"/>
        </w:rPr>
        <w:t xml:space="preserve"> </w:t>
      </w:r>
      <w:proofErr w:type="spellStart"/>
      <w:r w:rsidRPr="006B5848">
        <w:rPr>
          <w:sz w:val="28"/>
          <w:szCs w:val="28"/>
        </w:rPr>
        <w:t>кератопати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, я</w:t>
      </w:r>
      <w:r w:rsidRPr="006B5848">
        <w:rPr>
          <w:sz w:val="28"/>
          <w:szCs w:val="28"/>
        </w:rPr>
        <w:t>зв</w:t>
      </w:r>
      <w:r>
        <w:rPr>
          <w:sz w:val="28"/>
          <w:szCs w:val="28"/>
        </w:rPr>
        <w:t>ы</w:t>
      </w:r>
      <w:r w:rsidRPr="006B5848">
        <w:rPr>
          <w:sz w:val="28"/>
          <w:szCs w:val="28"/>
        </w:rPr>
        <w:t xml:space="preserve"> роговицы</w:t>
      </w:r>
      <w:r>
        <w:rPr>
          <w:sz w:val="28"/>
          <w:szCs w:val="28"/>
        </w:rPr>
        <w:t>, и</w:t>
      </w:r>
      <w:r w:rsidRPr="006B5848">
        <w:rPr>
          <w:sz w:val="28"/>
          <w:szCs w:val="28"/>
        </w:rPr>
        <w:t>нфекционн</w:t>
      </w:r>
      <w:r>
        <w:rPr>
          <w:sz w:val="28"/>
          <w:szCs w:val="28"/>
        </w:rPr>
        <w:t>ого</w:t>
      </w:r>
      <w:r w:rsidRPr="006B5848">
        <w:rPr>
          <w:sz w:val="28"/>
          <w:szCs w:val="28"/>
        </w:rPr>
        <w:t xml:space="preserve"> кератит</w:t>
      </w:r>
      <w:r>
        <w:rPr>
          <w:sz w:val="28"/>
          <w:szCs w:val="28"/>
        </w:rPr>
        <w:t>а, р</w:t>
      </w:r>
      <w:r w:rsidRPr="006B5848">
        <w:rPr>
          <w:sz w:val="28"/>
          <w:szCs w:val="28"/>
        </w:rPr>
        <w:t>астяжени</w:t>
      </w:r>
      <w:r>
        <w:rPr>
          <w:sz w:val="28"/>
          <w:szCs w:val="28"/>
        </w:rPr>
        <w:t>й, н</w:t>
      </w:r>
      <w:r w:rsidRPr="006B5848">
        <w:rPr>
          <w:sz w:val="28"/>
          <w:szCs w:val="28"/>
        </w:rPr>
        <w:t>адрыв</w:t>
      </w:r>
      <w:r>
        <w:rPr>
          <w:sz w:val="28"/>
          <w:szCs w:val="28"/>
        </w:rPr>
        <w:t>ов</w:t>
      </w:r>
      <w:r w:rsidRPr="006B5848">
        <w:rPr>
          <w:sz w:val="28"/>
          <w:szCs w:val="28"/>
        </w:rPr>
        <w:t xml:space="preserve"> и разрыв</w:t>
      </w:r>
      <w:r>
        <w:rPr>
          <w:sz w:val="28"/>
          <w:szCs w:val="28"/>
        </w:rPr>
        <w:t>ов</w:t>
      </w:r>
      <w:r w:rsidRPr="006B5848">
        <w:rPr>
          <w:sz w:val="28"/>
          <w:szCs w:val="28"/>
        </w:rPr>
        <w:t xml:space="preserve"> мышц</w:t>
      </w:r>
      <w:r>
        <w:rPr>
          <w:sz w:val="28"/>
          <w:szCs w:val="28"/>
        </w:rPr>
        <w:t>, в</w:t>
      </w:r>
      <w:r w:rsidRPr="006B5848">
        <w:rPr>
          <w:sz w:val="28"/>
          <w:szCs w:val="28"/>
        </w:rPr>
        <w:t>оспалени</w:t>
      </w:r>
      <w:r>
        <w:rPr>
          <w:sz w:val="28"/>
          <w:szCs w:val="28"/>
        </w:rPr>
        <w:t>й</w:t>
      </w:r>
      <w:r w:rsidRPr="006B5848">
        <w:rPr>
          <w:sz w:val="28"/>
          <w:szCs w:val="28"/>
        </w:rPr>
        <w:t xml:space="preserve"> и дегенеративны</w:t>
      </w:r>
      <w:r>
        <w:rPr>
          <w:sz w:val="28"/>
          <w:szCs w:val="28"/>
        </w:rPr>
        <w:t>х</w:t>
      </w:r>
      <w:r w:rsidRPr="006B5848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6B5848">
        <w:rPr>
          <w:sz w:val="28"/>
          <w:szCs w:val="28"/>
        </w:rPr>
        <w:t xml:space="preserve"> в связках (</w:t>
      </w:r>
      <w:proofErr w:type="spellStart"/>
      <w:r w:rsidRPr="006B5848">
        <w:rPr>
          <w:sz w:val="28"/>
          <w:szCs w:val="28"/>
        </w:rPr>
        <w:t>тендонит</w:t>
      </w:r>
      <w:proofErr w:type="spellEnd"/>
      <w:r w:rsidRPr="006B5848">
        <w:rPr>
          <w:sz w:val="28"/>
          <w:szCs w:val="28"/>
        </w:rPr>
        <w:t xml:space="preserve"> ахиллова сухожилия, синдром теннисного локтя, локтя гольфиста)</w:t>
      </w:r>
      <w:r>
        <w:rPr>
          <w:sz w:val="28"/>
          <w:szCs w:val="28"/>
        </w:rPr>
        <w:t>, р</w:t>
      </w:r>
      <w:r w:rsidRPr="006B5848">
        <w:rPr>
          <w:sz w:val="28"/>
          <w:szCs w:val="28"/>
        </w:rPr>
        <w:t>азрыв</w:t>
      </w:r>
      <w:r>
        <w:rPr>
          <w:sz w:val="28"/>
          <w:szCs w:val="28"/>
        </w:rPr>
        <w:t>ов</w:t>
      </w:r>
      <w:r w:rsidRPr="006B5848">
        <w:rPr>
          <w:sz w:val="28"/>
          <w:szCs w:val="28"/>
        </w:rPr>
        <w:t xml:space="preserve"> в тканях связочного аппарата и суставной сумки</w:t>
      </w:r>
      <w:r>
        <w:rPr>
          <w:sz w:val="28"/>
          <w:szCs w:val="28"/>
        </w:rPr>
        <w:t>, и</w:t>
      </w:r>
      <w:r w:rsidRPr="006B5848">
        <w:rPr>
          <w:sz w:val="28"/>
          <w:szCs w:val="28"/>
        </w:rPr>
        <w:t>знос</w:t>
      </w:r>
      <w:r>
        <w:rPr>
          <w:sz w:val="28"/>
          <w:szCs w:val="28"/>
        </w:rPr>
        <w:t>а</w:t>
      </w:r>
      <w:r w:rsidRPr="006B5848">
        <w:rPr>
          <w:sz w:val="28"/>
          <w:szCs w:val="28"/>
        </w:rPr>
        <w:t xml:space="preserve"> суставов (остеоартрит, артроз)</w:t>
      </w:r>
      <w:r>
        <w:rPr>
          <w:sz w:val="28"/>
          <w:szCs w:val="28"/>
        </w:rPr>
        <w:t>, р</w:t>
      </w:r>
      <w:r w:rsidRPr="006B5848">
        <w:rPr>
          <w:sz w:val="28"/>
          <w:szCs w:val="28"/>
        </w:rPr>
        <w:t>астяжени</w:t>
      </w:r>
      <w:r>
        <w:rPr>
          <w:sz w:val="28"/>
          <w:szCs w:val="28"/>
        </w:rPr>
        <w:t>й</w:t>
      </w:r>
      <w:r w:rsidRPr="006B5848">
        <w:rPr>
          <w:sz w:val="28"/>
          <w:szCs w:val="28"/>
        </w:rPr>
        <w:t xml:space="preserve"> или разрыв</w:t>
      </w:r>
      <w:r>
        <w:rPr>
          <w:sz w:val="28"/>
          <w:szCs w:val="28"/>
        </w:rPr>
        <w:t>ов</w:t>
      </w:r>
      <w:r w:rsidRPr="006B5848">
        <w:rPr>
          <w:sz w:val="28"/>
          <w:szCs w:val="28"/>
        </w:rPr>
        <w:t xml:space="preserve"> сухожилий</w:t>
      </w:r>
      <w:proofErr w:type="gramEnd"/>
      <w:r>
        <w:rPr>
          <w:sz w:val="28"/>
          <w:szCs w:val="28"/>
        </w:rPr>
        <w:t xml:space="preserve">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</w:p>
    <w:p w:rsidR="00307D0E" w:rsidRDefault="00307D0E" w:rsidP="00307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D0E" w:rsidRPr="00307D0E" w:rsidRDefault="00476A43" w:rsidP="00307D0E">
      <w:pPr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hyperlink r:id="rId5" w:history="1">
        <w:r w:rsidR="00307D0E" w:rsidRPr="00307D0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Wu, P.I</w:t>
        </w:r>
      </w:hyperlink>
      <w:r w:rsidR="00307D0E" w:rsidRPr="00307D0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. Platelet-rich plasma / P.I. </w:t>
      </w:r>
      <w:hyperlink r:id="rId6" w:history="1">
        <w:r w:rsidR="00307D0E" w:rsidRPr="00307D0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Wu,</w:t>
        </w:r>
      </w:hyperlink>
      <w:r w:rsidR="00307D0E" w:rsidRPr="00307D0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R. </w:t>
      </w:r>
      <w:hyperlink r:id="rId7" w:history="1">
        <w:r w:rsidR="00307D0E" w:rsidRPr="00307D0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Diaz</w:t>
        </w:r>
      </w:hyperlink>
      <w:r w:rsidR="00307D0E" w:rsidRPr="00307D0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, J. </w:t>
      </w:r>
      <w:hyperlink r:id="rId8" w:history="1">
        <w:r w:rsidR="00307D0E" w:rsidRPr="00307D0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 xml:space="preserve">Borg-Stein </w:t>
        </w:r>
      </w:hyperlink>
      <w:r w:rsidR="00307D0E" w:rsidRPr="00307D0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// </w:t>
      </w:r>
      <w:hyperlink r:id="rId9" w:tgtFrame="_blank" w:history="1">
        <w:r w:rsidR="00307D0E" w:rsidRPr="00307D0E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Physical Medicine and Rehabilitation Clinics of North America</w:t>
        </w:r>
      </w:hyperlink>
      <w:r w:rsidR="00307D0E" w:rsidRPr="00307D0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. – 2016. </w:t>
      </w:r>
      <w:proofErr w:type="gramStart"/>
      <w:r w:rsidR="00307D0E" w:rsidRPr="00307D0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– № 27(4).</w:t>
      </w:r>
      <w:proofErr w:type="gramEnd"/>
      <w:r w:rsidR="00307D0E" w:rsidRPr="00307D0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– </w:t>
      </w:r>
      <w:proofErr w:type="gramStart"/>
      <w:r w:rsidR="00307D0E" w:rsidRPr="00307D0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="00307D0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. 825</w:t>
      </w:r>
      <w:proofErr w:type="gramEnd"/>
      <w:r w:rsidR="00307D0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–853</w:t>
      </w:r>
    </w:p>
    <w:p w:rsidR="00307D0E" w:rsidRPr="00307D0E" w:rsidRDefault="00476A43" w:rsidP="00307D0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307D0E" w:rsidRPr="00807E3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https://www.ncbi.nlm.nih.gov/pubmed/?</w:t>
        </w:r>
        <w:bookmarkStart w:id="0" w:name="_GoBack"/>
        <w:bookmarkEnd w:id="0"/>
        <w:r w:rsidR="00307D0E" w:rsidRPr="00807E3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307D0E" w:rsidRPr="00807E3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erm=Wu+PI+Platelet-rich+plasma</w:t>
        </w:r>
      </w:hyperlink>
      <w:r w:rsidR="00307D0E" w:rsidRPr="00307D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307D0E" w:rsidRPr="0030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8"/>
    <w:rsid w:val="00293524"/>
    <w:rsid w:val="00307D0E"/>
    <w:rsid w:val="00476A43"/>
    <w:rsid w:val="00860942"/>
    <w:rsid w:val="00970710"/>
    <w:rsid w:val="0098403B"/>
    <w:rsid w:val="00A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7D0E"/>
    <w:rPr>
      <w:b/>
      <w:bCs/>
    </w:rPr>
  </w:style>
  <w:style w:type="paragraph" w:styleId="a4">
    <w:name w:val="Normal (Web)"/>
    <w:basedOn w:val="a"/>
    <w:uiPriority w:val="99"/>
    <w:unhideWhenUsed/>
    <w:rsid w:val="0030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07D0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07D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7D0E"/>
    <w:rPr>
      <w:b/>
      <w:bCs/>
    </w:rPr>
  </w:style>
  <w:style w:type="paragraph" w:styleId="a4">
    <w:name w:val="Normal (Web)"/>
    <w:basedOn w:val="a"/>
    <w:uiPriority w:val="99"/>
    <w:unhideWhenUsed/>
    <w:rsid w:val="0030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07D0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07D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Borg-Stein%20J%5BAuthor%5D&amp;cauthor=true&amp;cauthor_uid=277889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Diaz%20R%5BAuthor%5D&amp;cauthor=true&amp;cauthor_uid=2778890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Wu%20PI%5BAuthor%5D&amp;cauthor=true&amp;cauthor_uid=277889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cbi.nlm.nih.gov/pubmed/?term=Wu%20PI%5BAuthor%5D&amp;cauthor=true&amp;cauthor_uid=27788903" TargetMode="External"/><Relationship Id="rId10" Type="http://schemas.openxmlformats.org/officeDocument/2006/relationships/hyperlink" Target="https://www.ncbi.nlm.nih.gov/pubmed/?term=Wu+PI+Platelet-rich+plas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ndex.by/clck/jsredir?from=www.yandex.by%3Byandsearch%3Bweb%3B%3B&amp;text=&amp;etext=1370.n0V7cA24zkbDn9KwEnpeASeEKV9-gVTn3Pj6uCTVGX48pGUIdwsAC5L5AmTrOy8v.859cf103b90747a4d513cfbc60d435a1b29e5930&amp;uuid=&amp;state=PEtFfuTeVD5kpHnK9lio9dFa2ePbDzX7fH_cbK-eu2V8J4cbFpzDXVHZJKQvpytSIkjSZ4Cc6zu0NMQINCoRdw&amp;data=UlNrNmk5WktYejR0eWJFYk1LdmtxcWVvWFZ1RDN3eXJzUjUyZDRkeVBkUmEtLUdGX2FxWi1KVmIwRThPenNhYXRfQ0hVRVBWbUZyT3dZVEpRNHAwOXhTQTFMRm9KS0ZycHUtS084TnlFOVk&amp;b64e=2&amp;sign=9e3406b8532d80537927356348ed2dc6&amp;keyno=0&amp;cst=AiuY0DBWFJ5Hyx_fyvalFPPnnYSBjV6DuejyJib7xd3aZ_RXiDLptk_oNmjyLcz5wZXS-qGKAGlljR7xTglVQ4g3VYMoU0m8m3CSvTcGXEZL5yr32p9RESaFZbwcZJ0QgUg_Kd39GmMSyvZA5UsvPLSw1Gr0mY36UOhSjzWXG7TxlQwIePXS_mGGr_s9mGf-KVLs58eWFfIL57nWLcF0HES1sZwnmGAe_09Qv6A8MX344jMg5YOF0jfy3wxZ6Qnf&amp;ref=orjY4mGPRjlSKyJlbRuxUktv92klnDKHbzjnJ3NB5Zvj5_j01dZDzKy6u1FSlzBdczmX_AXeMtQ1tfGzk0AGp1MnBb53bdSC5zGd-PhcUodsCWp0ZYeDUoe376C3iok6QKlYEQxnl1h5qLKA0Thfdd0M7GD4zfM_ZgR4UwGI1zA&amp;l10n=ru&amp;cts=1490358366621&amp;mc=1.584962500721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2017-05-06T12:03:00Z</dcterms:created>
  <dcterms:modified xsi:type="dcterms:W3CDTF">2017-05-23T10:54:00Z</dcterms:modified>
</cp:coreProperties>
</file>